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F7" w:rsidRDefault="00B407F7" w:rsidP="00B407F7">
      <w:pPr>
        <w:jc w:val="center"/>
        <w:rPr>
          <w:b/>
        </w:rPr>
      </w:pPr>
      <w:bookmarkStart w:id="0" w:name="_GoBack"/>
      <w:bookmarkEnd w:id="0"/>
      <w:r>
        <w:rPr>
          <w:b/>
        </w:rPr>
        <w:t>Figurative Language Terms</w:t>
      </w:r>
    </w:p>
    <w:p w:rsidR="00B407F7" w:rsidRDefault="00B407F7" w:rsidP="00B407F7">
      <w:pPr>
        <w:jc w:val="center"/>
        <w:rPr>
          <w:b/>
        </w:rPr>
      </w:pPr>
      <w:r>
        <w:rPr>
          <w:b/>
        </w:rPr>
        <w:t xml:space="preserve">Test on </w:t>
      </w:r>
      <w:r w:rsidR="002218C3">
        <w:rPr>
          <w:b/>
        </w:rPr>
        <w:t>Wednesday, September 13, 2018</w:t>
      </w:r>
    </w:p>
    <w:p w:rsidR="00B407F7" w:rsidRDefault="00B407F7" w:rsidP="00B407F7">
      <w:pPr>
        <w:rPr>
          <w:b/>
        </w:rPr>
      </w:pPr>
    </w:p>
    <w:p w:rsidR="00B407F7" w:rsidRPr="00B407F7" w:rsidRDefault="00B407F7" w:rsidP="00B407F7">
      <w:r w:rsidRPr="00B407F7">
        <w:rPr>
          <w:b/>
        </w:rPr>
        <w:t>Allusion</w:t>
      </w:r>
      <w:r w:rsidRPr="00B407F7">
        <w:t xml:space="preserve">—a direct or indirect reference to a </w:t>
      </w:r>
      <w:r w:rsidRPr="00B407F7">
        <w:rPr>
          <w:u w:val="single"/>
        </w:rPr>
        <w:t>significant</w:t>
      </w:r>
      <w:r w:rsidRPr="00B407F7">
        <w:t xml:space="preserve"> date, event, person or work of literature.</w:t>
      </w:r>
    </w:p>
    <w:p w:rsidR="00B407F7" w:rsidRPr="00B407F7" w:rsidRDefault="00B407F7" w:rsidP="00B407F7">
      <w:pPr>
        <w:pStyle w:val="ListParagraph"/>
        <w:spacing w:after="240" w:line="360" w:lineRule="auto"/>
      </w:pPr>
      <w:r w:rsidRPr="00B407F7">
        <w:rPr>
          <w:i/>
        </w:rPr>
        <w:t>“And her eyes, her eyes were green like emeralds</w:t>
      </w:r>
      <w:r w:rsidRPr="00B407F7">
        <w:rPr>
          <w:i/>
          <w:highlight w:val="yellow"/>
        </w:rPr>
        <w:t>.  Or Kryptonite</w:t>
      </w:r>
      <w:r w:rsidRPr="00B407F7">
        <w:t>.”</w:t>
      </w:r>
    </w:p>
    <w:p w:rsidR="00B407F7" w:rsidRPr="00B407F7" w:rsidRDefault="00B407F7" w:rsidP="00B407F7">
      <w:pPr>
        <w:spacing w:line="259" w:lineRule="auto"/>
        <w:jc w:val="both"/>
        <w:rPr>
          <w:bCs/>
          <w:color w:val="000000"/>
        </w:rPr>
      </w:pPr>
      <w:r w:rsidRPr="00B407F7">
        <w:rPr>
          <w:b/>
          <w:bCs/>
          <w:color w:val="000000"/>
        </w:rPr>
        <w:t>Idiom</w:t>
      </w:r>
      <w:r w:rsidRPr="00B407F7">
        <w:rPr>
          <w:bCs/>
          <w:i/>
          <w:color w:val="000000"/>
        </w:rPr>
        <w:t>—</w:t>
      </w:r>
      <w:proofErr w:type="gramStart"/>
      <w:r w:rsidRPr="00B407F7">
        <w:rPr>
          <w:bCs/>
          <w:color w:val="000000"/>
        </w:rPr>
        <w:t>A</w:t>
      </w:r>
      <w:proofErr w:type="gramEnd"/>
      <w:r w:rsidRPr="00B407F7">
        <w:rPr>
          <w:bCs/>
          <w:color w:val="000000"/>
        </w:rPr>
        <w:t xml:space="preserve"> figure of speech not meant to be taken literally.</w:t>
      </w:r>
    </w:p>
    <w:p w:rsidR="00B407F7" w:rsidRDefault="00B407F7" w:rsidP="00B407F7">
      <w:pPr>
        <w:spacing w:line="259" w:lineRule="auto"/>
        <w:ind w:left="720" w:hanging="720"/>
        <w:rPr>
          <w:rFonts w:eastAsiaTheme="minorHAnsi"/>
          <w:bCs/>
          <w:i/>
          <w:color w:val="000000"/>
        </w:rPr>
      </w:pPr>
      <w:r w:rsidRPr="00B407F7">
        <w:rPr>
          <w:rFonts w:eastAsiaTheme="minorHAnsi"/>
          <w:bCs/>
          <w:i/>
          <w:color w:val="000000"/>
        </w:rPr>
        <w:t xml:space="preserve">        </w:t>
      </w:r>
      <w:r w:rsidRPr="00B407F7">
        <w:rPr>
          <w:rFonts w:eastAsiaTheme="minorHAnsi"/>
          <w:bCs/>
          <w:i/>
          <w:color w:val="000000"/>
        </w:rPr>
        <w:t xml:space="preserve">    </w:t>
      </w:r>
      <w:r w:rsidRPr="00B407F7">
        <w:rPr>
          <w:rFonts w:eastAsiaTheme="minorHAnsi"/>
          <w:bCs/>
          <w:i/>
          <w:color w:val="000000"/>
        </w:rPr>
        <w:t xml:space="preserve"> Ex:  You are </w:t>
      </w:r>
      <w:r w:rsidRPr="00B407F7">
        <w:rPr>
          <w:rFonts w:eastAsiaTheme="minorHAnsi"/>
          <w:bCs/>
          <w:i/>
          <w:color w:val="000000"/>
          <w:u w:val="single"/>
        </w:rPr>
        <w:t>driving me up the wall,</w:t>
      </w:r>
      <w:r w:rsidRPr="00B407F7">
        <w:rPr>
          <w:rFonts w:eastAsiaTheme="minorHAnsi"/>
          <w:bCs/>
          <w:i/>
          <w:color w:val="000000"/>
        </w:rPr>
        <w:t xml:space="preserve"> and I am ready to </w:t>
      </w:r>
      <w:r w:rsidRPr="00B407F7">
        <w:rPr>
          <w:rFonts w:eastAsiaTheme="minorHAnsi"/>
          <w:bCs/>
          <w:i/>
          <w:color w:val="000000"/>
          <w:u w:val="single"/>
        </w:rPr>
        <w:t>flip out</w:t>
      </w:r>
      <w:r w:rsidRPr="00B407F7">
        <w:rPr>
          <w:rFonts w:eastAsiaTheme="minorHAnsi"/>
          <w:bCs/>
          <w:i/>
          <w:color w:val="000000"/>
        </w:rPr>
        <w:t>!</w:t>
      </w:r>
    </w:p>
    <w:p w:rsidR="00B407F7" w:rsidRPr="00B407F7" w:rsidRDefault="00B407F7" w:rsidP="00B407F7">
      <w:pPr>
        <w:spacing w:line="259" w:lineRule="auto"/>
        <w:ind w:left="720" w:hanging="720"/>
        <w:rPr>
          <w:rFonts w:eastAsiaTheme="minorHAnsi"/>
          <w:bCs/>
          <w:i/>
          <w:color w:val="000000"/>
        </w:rPr>
      </w:pPr>
    </w:p>
    <w:p w:rsidR="00B407F7" w:rsidRPr="00B407F7" w:rsidRDefault="00B407F7" w:rsidP="00B407F7">
      <w:pPr>
        <w:spacing w:line="259" w:lineRule="auto"/>
        <w:ind w:left="720" w:hanging="720"/>
        <w:rPr>
          <w:rFonts w:eastAsiaTheme="minorHAnsi"/>
          <w:bCs/>
          <w:i/>
          <w:color w:val="000000"/>
        </w:rPr>
      </w:pPr>
      <w:r>
        <w:rPr>
          <w:rFonts w:eastAsiaTheme="minorHAnsi"/>
          <w:bCs/>
          <w:i/>
          <w:color w:val="000000"/>
        </w:rPr>
        <w:t xml:space="preserve"> </w:t>
      </w:r>
      <w:r w:rsidRPr="00B407F7">
        <w:rPr>
          <w:rFonts w:eastAsiaTheme="minorHAnsi"/>
          <w:b/>
          <w:bCs/>
          <w:color w:val="000000"/>
        </w:rPr>
        <w:t>Metaphor</w:t>
      </w:r>
      <w:r w:rsidRPr="00B407F7">
        <w:rPr>
          <w:rFonts w:eastAsiaTheme="minorHAnsi"/>
          <w:bCs/>
          <w:color w:val="000000"/>
        </w:rPr>
        <w:t xml:space="preserve">—a comparison of two unlike things stated directly. </w:t>
      </w:r>
    </w:p>
    <w:p w:rsidR="00B407F7" w:rsidRPr="00B407F7" w:rsidRDefault="00B407F7" w:rsidP="00B407F7">
      <w:pPr>
        <w:spacing w:line="259" w:lineRule="auto"/>
        <w:ind w:left="720"/>
        <w:rPr>
          <w:rFonts w:eastAsiaTheme="minorHAnsi"/>
          <w:bCs/>
          <w:i/>
          <w:color w:val="000000"/>
        </w:rPr>
      </w:pPr>
      <w:r w:rsidRPr="00B407F7">
        <w:rPr>
          <w:rFonts w:eastAsiaTheme="minorHAnsi"/>
          <w:bCs/>
          <w:i/>
          <w:iCs/>
          <w:color w:val="000000"/>
        </w:rPr>
        <w:t xml:space="preserve">My closet is a train wreck. </w:t>
      </w:r>
      <w:r w:rsidRPr="00B407F7">
        <w:rPr>
          <w:rFonts w:eastAsiaTheme="minorHAnsi"/>
          <w:bCs/>
          <w:i/>
          <w:color w:val="000000"/>
        </w:rPr>
        <w:t xml:space="preserve">(Direct metaphor) </w:t>
      </w:r>
    </w:p>
    <w:p w:rsidR="00B407F7" w:rsidRDefault="00B407F7" w:rsidP="00B407F7">
      <w:pPr>
        <w:spacing w:line="259" w:lineRule="auto"/>
        <w:ind w:left="720"/>
        <w:rPr>
          <w:rFonts w:eastAsiaTheme="minorHAnsi"/>
          <w:bCs/>
          <w:i/>
          <w:color w:val="000000"/>
        </w:rPr>
      </w:pPr>
      <w:r w:rsidRPr="00B407F7">
        <w:rPr>
          <w:rFonts w:eastAsiaTheme="minorHAnsi"/>
          <w:bCs/>
          <w:i/>
          <w:iCs/>
          <w:color w:val="000000"/>
        </w:rPr>
        <w:t xml:space="preserve">His writing was peppered with adverbs and adjectives. </w:t>
      </w:r>
      <w:r w:rsidRPr="00B407F7">
        <w:rPr>
          <w:rFonts w:eastAsiaTheme="minorHAnsi"/>
          <w:bCs/>
          <w:i/>
          <w:color w:val="000000"/>
        </w:rPr>
        <w:t>(Inferred metaphor)</w:t>
      </w:r>
    </w:p>
    <w:p w:rsidR="00B407F7" w:rsidRPr="00B407F7" w:rsidRDefault="00B407F7" w:rsidP="00B407F7">
      <w:pPr>
        <w:spacing w:line="259" w:lineRule="auto"/>
        <w:ind w:left="720"/>
        <w:rPr>
          <w:rFonts w:eastAsiaTheme="minorHAnsi"/>
          <w:bCs/>
          <w:i/>
          <w:color w:val="000000"/>
        </w:rPr>
      </w:pPr>
    </w:p>
    <w:p w:rsidR="00B407F7" w:rsidRPr="00B407F7" w:rsidRDefault="00B407F7" w:rsidP="00B407F7">
      <w:r w:rsidRPr="00B407F7">
        <w:rPr>
          <w:b/>
        </w:rPr>
        <w:t>Simile</w:t>
      </w:r>
      <w:r w:rsidRPr="00B407F7">
        <w:t>—a comparison of two unlike things using like or as</w:t>
      </w:r>
    </w:p>
    <w:p w:rsidR="00B407F7" w:rsidRPr="00B407F7" w:rsidRDefault="00B407F7" w:rsidP="00B407F7">
      <w:pPr>
        <w:pStyle w:val="ListParagraph"/>
        <w:rPr>
          <w:i/>
        </w:rPr>
      </w:pPr>
      <w:r w:rsidRPr="00B407F7">
        <w:t xml:space="preserve"> </w:t>
      </w:r>
      <w:r w:rsidRPr="00B407F7">
        <w:rPr>
          <w:i/>
        </w:rPr>
        <w:t>Her smile shone as bright as the sun.</w:t>
      </w:r>
    </w:p>
    <w:p w:rsidR="00B407F7" w:rsidRPr="00B407F7" w:rsidRDefault="00B407F7" w:rsidP="00B407F7">
      <w:pPr>
        <w:pStyle w:val="ListParagraph"/>
      </w:pPr>
    </w:p>
    <w:p w:rsidR="00B407F7" w:rsidRPr="00B407F7" w:rsidRDefault="00B407F7" w:rsidP="00B407F7">
      <w:r w:rsidRPr="00B407F7">
        <w:rPr>
          <w:b/>
          <w:highlight w:val="yellow"/>
        </w:rPr>
        <w:t>Person</w:t>
      </w:r>
      <w:r w:rsidRPr="00B407F7">
        <w:rPr>
          <w:b/>
        </w:rPr>
        <w:t>ification</w:t>
      </w:r>
      <w:r w:rsidRPr="00B407F7">
        <w:t>—giving (inanimate) objects human-like qualities.</w:t>
      </w:r>
    </w:p>
    <w:p w:rsidR="00B407F7" w:rsidRPr="00B407F7" w:rsidRDefault="00B407F7" w:rsidP="00B407F7">
      <w:pPr>
        <w:ind w:left="720"/>
        <w:rPr>
          <w:i/>
        </w:rPr>
      </w:pPr>
      <w:r w:rsidRPr="00B407F7">
        <w:rPr>
          <w:i/>
        </w:rPr>
        <w:t>The tree branches tapped and scratched at my window all night; they wanted to keep me awake.</w:t>
      </w:r>
    </w:p>
    <w:p w:rsidR="00B407F7" w:rsidRPr="00B407F7" w:rsidRDefault="00B407F7" w:rsidP="00B407F7">
      <w:pPr>
        <w:ind w:left="720"/>
      </w:pPr>
    </w:p>
    <w:p w:rsidR="00B407F7" w:rsidRPr="00B407F7" w:rsidRDefault="00B407F7" w:rsidP="00B407F7">
      <w:r w:rsidRPr="00B407F7">
        <w:rPr>
          <w:b/>
        </w:rPr>
        <w:t>Alliteration</w:t>
      </w:r>
      <w:r w:rsidRPr="00B407F7">
        <w:t>—the repetition of conso</w:t>
      </w:r>
      <w:r w:rsidRPr="00B407F7">
        <w:t>nant sounds at the beginning</w:t>
      </w:r>
      <w:r>
        <w:t xml:space="preserve"> </w:t>
      </w:r>
      <w:r w:rsidRPr="00B407F7">
        <w:t xml:space="preserve">of </w:t>
      </w:r>
      <w:r w:rsidRPr="00B407F7">
        <w:t>two or more words in a line.</w:t>
      </w:r>
    </w:p>
    <w:p w:rsidR="00B407F7" w:rsidRPr="00B407F7" w:rsidRDefault="00B407F7" w:rsidP="00B407F7">
      <w:pPr>
        <w:pStyle w:val="ListParagraph"/>
        <w:rPr>
          <w:i/>
        </w:rPr>
      </w:pPr>
      <w:r w:rsidRPr="00B407F7">
        <w:rPr>
          <w:i/>
        </w:rPr>
        <w:t xml:space="preserve">The </w:t>
      </w:r>
      <w:r w:rsidRPr="00B407F7">
        <w:rPr>
          <w:i/>
          <w:u w:val="single"/>
        </w:rPr>
        <w:t>z</w:t>
      </w:r>
      <w:r w:rsidRPr="00B407F7">
        <w:rPr>
          <w:i/>
        </w:rPr>
        <w:t xml:space="preserve">ebra played the </w:t>
      </w:r>
      <w:r w:rsidRPr="00B407F7">
        <w:rPr>
          <w:i/>
          <w:u w:val="single"/>
        </w:rPr>
        <w:t>x</w:t>
      </w:r>
      <w:r w:rsidRPr="00B407F7">
        <w:rPr>
          <w:i/>
        </w:rPr>
        <w:t xml:space="preserve">ylophone at the </w:t>
      </w:r>
      <w:r w:rsidRPr="00B407F7">
        <w:rPr>
          <w:i/>
          <w:u w:val="single"/>
        </w:rPr>
        <w:t>z</w:t>
      </w:r>
      <w:r w:rsidRPr="00B407F7">
        <w:rPr>
          <w:i/>
        </w:rPr>
        <w:t>oo.</w:t>
      </w:r>
    </w:p>
    <w:p w:rsidR="00B407F7" w:rsidRPr="00B407F7" w:rsidRDefault="00B407F7" w:rsidP="00B407F7">
      <w:pPr>
        <w:rPr>
          <w:b/>
        </w:rPr>
      </w:pPr>
    </w:p>
    <w:p w:rsidR="00B407F7" w:rsidRPr="00B407F7" w:rsidRDefault="00B407F7" w:rsidP="00B407F7">
      <w:r>
        <w:rPr>
          <w:b/>
        </w:rPr>
        <w:t xml:space="preserve"> </w:t>
      </w:r>
      <w:r w:rsidRPr="00B407F7">
        <w:rPr>
          <w:b/>
        </w:rPr>
        <w:t>Symbol</w:t>
      </w:r>
      <w:r w:rsidRPr="00B407F7">
        <w:t xml:space="preserve"> – anything that stands for or represents something else. </w:t>
      </w:r>
    </w:p>
    <w:p w:rsidR="00B407F7" w:rsidRPr="00B407F7" w:rsidRDefault="00B407F7" w:rsidP="00B407F7">
      <w:pPr>
        <w:ind w:left="720"/>
        <w:rPr>
          <w:i/>
        </w:rPr>
      </w:pPr>
      <w:r w:rsidRPr="00B407F7">
        <w:rPr>
          <w:i/>
        </w:rPr>
        <w:t xml:space="preserve">Our American flag uses many symbols:  stars = 50 states; stripes = 13 colonies; red = hardiness and valor; white=purity; blue =justice.    </w:t>
      </w:r>
    </w:p>
    <w:p w:rsidR="00B407F7" w:rsidRPr="00B407F7" w:rsidRDefault="00B407F7" w:rsidP="00B407F7">
      <w:pPr>
        <w:pStyle w:val="Default"/>
        <w:rPr>
          <w:rFonts w:ascii="Times New Roman" w:hAnsi="Times New Roman" w:cs="Times New Roman"/>
        </w:rPr>
      </w:pPr>
    </w:p>
    <w:p w:rsidR="00B407F7" w:rsidRPr="00B407F7" w:rsidRDefault="00B407F7" w:rsidP="00B407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407F7">
        <w:rPr>
          <w:rFonts w:ascii="Times New Roman" w:hAnsi="Times New Roman" w:cs="Times New Roman"/>
          <w:b/>
          <w:bCs/>
        </w:rPr>
        <w:t>Hyperbole</w:t>
      </w:r>
      <w:r w:rsidRPr="00B407F7">
        <w:rPr>
          <w:rFonts w:ascii="Times New Roman" w:hAnsi="Times New Roman" w:cs="Times New Roman"/>
        </w:rPr>
        <w:t xml:space="preserve">—an over-exaggeration </w:t>
      </w:r>
    </w:p>
    <w:p w:rsidR="00B407F7" w:rsidRPr="00B407F7" w:rsidRDefault="00B407F7" w:rsidP="00B407F7">
      <w:pPr>
        <w:pStyle w:val="Default"/>
        <w:rPr>
          <w:rFonts w:ascii="Times New Roman" w:hAnsi="Times New Roman" w:cs="Times New Roman"/>
        </w:rPr>
      </w:pPr>
      <w:r w:rsidRPr="00B407F7">
        <w:rPr>
          <w:rFonts w:ascii="Times New Roman" w:hAnsi="Times New Roman" w:cs="Times New Roman"/>
          <w:i/>
          <w:iCs/>
        </w:rPr>
        <w:t xml:space="preserve">        </w:t>
      </w:r>
      <w:r>
        <w:rPr>
          <w:rFonts w:ascii="Times New Roman" w:hAnsi="Times New Roman" w:cs="Times New Roman"/>
          <w:i/>
          <w:iCs/>
        </w:rPr>
        <w:tab/>
      </w:r>
      <w:r w:rsidRPr="00B407F7">
        <w:rPr>
          <w:rFonts w:ascii="Times New Roman" w:hAnsi="Times New Roman" w:cs="Times New Roman"/>
          <w:i/>
          <w:iCs/>
        </w:rPr>
        <w:t xml:space="preserve">His hand could provide shade for the whole county. </w:t>
      </w:r>
    </w:p>
    <w:p w:rsidR="00D442B8" w:rsidRDefault="00B407F7" w:rsidP="00B407F7">
      <w:pPr>
        <w:rPr>
          <w:i/>
          <w:iCs/>
        </w:rPr>
      </w:pPr>
      <w:r w:rsidRPr="00B407F7">
        <w:rPr>
          <w:i/>
          <w:iCs/>
        </w:rPr>
        <w:t xml:space="preserve">       </w:t>
      </w:r>
      <w:r>
        <w:rPr>
          <w:i/>
          <w:iCs/>
        </w:rPr>
        <w:tab/>
      </w:r>
      <w:r w:rsidRPr="00B407F7">
        <w:rPr>
          <w:i/>
          <w:iCs/>
        </w:rPr>
        <w:t xml:space="preserve"> </w:t>
      </w:r>
      <w:r w:rsidRPr="00B407F7">
        <w:rPr>
          <w:i/>
          <w:iCs/>
        </w:rPr>
        <w:t>I’m so hungry, I could eat TEN horses.</w:t>
      </w:r>
    </w:p>
    <w:p w:rsidR="00B407F7" w:rsidRPr="00B407F7" w:rsidRDefault="00B407F7" w:rsidP="00B407F7">
      <w:r w:rsidRPr="00B407F7">
        <w:t xml:space="preserve"> </w:t>
      </w:r>
    </w:p>
    <w:p w:rsidR="00B407F7" w:rsidRPr="00B407F7" w:rsidRDefault="00B407F7" w:rsidP="00B407F7">
      <w:r w:rsidRPr="00B407F7">
        <w:rPr>
          <w:b/>
          <w:bCs/>
        </w:rPr>
        <w:t>Onomatopoeia</w:t>
      </w:r>
      <w:r w:rsidRPr="00B407F7">
        <w:t xml:space="preserve">— the use of words that mimic their meaning in sound. </w:t>
      </w:r>
    </w:p>
    <w:p w:rsidR="00B407F7" w:rsidRDefault="00B407F7" w:rsidP="00B407F7">
      <w:pPr>
        <w:ind w:firstLine="720"/>
        <w:rPr>
          <w:i/>
          <w:iCs/>
        </w:rPr>
      </w:pPr>
      <w:r w:rsidRPr="00B407F7">
        <w:rPr>
          <w:i/>
          <w:iCs/>
        </w:rPr>
        <w:t xml:space="preserve">For example: Bang, Drip, </w:t>
      </w:r>
      <w:proofErr w:type="spellStart"/>
      <w:r w:rsidRPr="00B407F7">
        <w:rPr>
          <w:i/>
          <w:iCs/>
        </w:rPr>
        <w:t>Shhh</w:t>
      </w:r>
      <w:proofErr w:type="spellEnd"/>
      <w:r w:rsidRPr="00B407F7">
        <w:rPr>
          <w:i/>
          <w:iCs/>
        </w:rPr>
        <w:t>, Hiss, Bark, etc.</w:t>
      </w:r>
    </w:p>
    <w:p w:rsidR="00B407F7" w:rsidRDefault="00B407F7" w:rsidP="00B407F7">
      <w:pPr>
        <w:rPr>
          <w:i/>
          <w:iCs/>
        </w:rPr>
      </w:pPr>
    </w:p>
    <w:p w:rsidR="00B407F7" w:rsidRDefault="00B407F7" w:rsidP="00B407F7">
      <w:pPr>
        <w:rPr>
          <w:iCs/>
        </w:rPr>
      </w:pPr>
      <w:r w:rsidRPr="00B407F7">
        <w:rPr>
          <w:b/>
          <w:iCs/>
        </w:rPr>
        <w:t>Oxymoron</w:t>
      </w:r>
      <w:r>
        <w:rPr>
          <w:iCs/>
        </w:rPr>
        <w:t>—combines two words of contrasting meanings to create a single idea/thought</w:t>
      </w:r>
    </w:p>
    <w:p w:rsidR="00B407F7" w:rsidRPr="00B407F7" w:rsidRDefault="00B407F7" w:rsidP="00B407F7">
      <w:pPr>
        <w:rPr>
          <w:i/>
          <w:iCs/>
        </w:rPr>
      </w:pPr>
      <w:r>
        <w:rPr>
          <w:iCs/>
        </w:rPr>
        <w:tab/>
      </w:r>
      <w:r w:rsidRPr="00B407F7">
        <w:rPr>
          <w:i/>
          <w:iCs/>
        </w:rPr>
        <w:t>Genuine imitation leather</w:t>
      </w:r>
    </w:p>
    <w:p w:rsidR="00B407F7" w:rsidRPr="00B407F7" w:rsidRDefault="00B407F7" w:rsidP="00B407F7">
      <w:pPr>
        <w:rPr>
          <w:i/>
          <w:iCs/>
        </w:rPr>
      </w:pPr>
      <w:r w:rsidRPr="00B407F7">
        <w:rPr>
          <w:i/>
          <w:iCs/>
        </w:rPr>
        <w:tab/>
        <w:t>Deafening silence</w:t>
      </w:r>
    </w:p>
    <w:p w:rsidR="00B407F7" w:rsidRPr="00B407F7" w:rsidRDefault="00B407F7" w:rsidP="00B407F7">
      <w:pPr>
        <w:rPr>
          <w:i/>
        </w:rPr>
      </w:pPr>
      <w:r w:rsidRPr="00B407F7">
        <w:rPr>
          <w:i/>
          <w:iCs/>
        </w:rPr>
        <w:tab/>
        <w:t>Jumbo shrimp</w:t>
      </w:r>
    </w:p>
    <w:sectPr w:rsidR="00B407F7" w:rsidRPr="00B4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493D"/>
    <w:multiLevelType w:val="hybridMultilevel"/>
    <w:tmpl w:val="7DE6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648"/>
    <w:multiLevelType w:val="hybridMultilevel"/>
    <w:tmpl w:val="D79E57D2"/>
    <w:lvl w:ilvl="0" w:tplc="38A216D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7"/>
    <w:rsid w:val="002218C3"/>
    <w:rsid w:val="00B407F7"/>
    <w:rsid w:val="00D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08D6"/>
  <w15:chartTrackingRefBased/>
  <w15:docId w15:val="{41605626-730E-473A-BC0D-1C1738E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F7"/>
    <w:pPr>
      <w:ind w:left="720"/>
      <w:contextualSpacing/>
    </w:pPr>
  </w:style>
  <w:style w:type="paragraph" w:customStyle="1" w:styleId="Default">
    <w:name w:val="Default"/>
    <w:rsid w:val="00B407F7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1</cp:revision>
  <cp:lastPrinted>2017-08-25T15:12:00Z</cp:lastPrinted>
  <dcterms:created xsi:type="dcterms:W3CDTF">2017-08-25T14:57:00Z</dcterms:created>
  <dcterms:modified xsi:type="dcterms:W3CDTF">2017-08-25T15:19:00Z</dcterms:modified>
</cp:coreProperties>
</file>